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E7F06" w14:textId="697F2993" w:rsidR="00745BFE" w:rsidRPr="007A5EFF" w:rsidRDefault="00623EF2" w:rsidP="00745BFE">
      <w:pPr>
        <w:pStyle w:val="Heading1"/>
        <w:rPr>
          <w:rFonts w:ascii="Arial" w:hAnsi="Arial" w:cs="Arial"/>
          <w:color w:val="auto"/>
          <w:sz w:val="22"/>
          <w:szCs w:val="22"/>
        </w:rPr>
      </w:pPr>
      <w:bookmarkStart w:id="0" w:name="_Toc494123176"/>
      <w:r>
        <w:rPr>
          <w:rFonts w:ascii="Arial" w:hAnsi="Arial" w:cs="Arial"/>
          <w:color w:val="auto"/>
          <w:sz w:val="22"/>
          <w:szCs w:val="22"/>
        </w:rPr>
        <w:t xml:space="preserve">SUMMARY </w:t>
      </w:r>
      <w:r w:rsidR="00745BFE" w:rsidRPr="007A5EFF">
        <w:rPr>
          <w:rFonts w:ascii="Arial" w:hAnsi="Arial" w:cs="Arial"/>
          <w:color w:val="auto"/>
          <w:sz w:val="22"/>
          <w:szCs w:val="22"/>
        </w:rPr>
        <w:t>CONDITIONS OF SERVICE</w:t>
      </w:r>
      <w:bookmarkEnd w:id="0"/>
      <w:r w:rsidR="00515926">
        <w:rPr>
          <w:rFonts w:ascii="Arial" w:hAnsi="Arial" w:cs="Arial"/>
          <w:color w:val="auto"/>
          <w:sz w:val="22"/>
          <w:szCs w:val="22"/>
        </w:rPr>
        <w:t xml:space="preserve"> : SENIOR GOVERNANCE OFFICER</w:t>
      </w:r>
    </w:p>
    <w:p w14:paraId="6ED5A3F6" w14:textId="77777777" w:rsidR="00745BFE" w:rsidRPr="007A5EFF" w:rsidRDefault="00745BFE" w:rsidP="00745BFE">
      <w:pPr>
        <w:pStyle w:val="Heading2"/>
        <w:rPr>
          <w:rFonts w:ascii="Arial" w:hAnsi="Arial" w:cs="Arial"/>
          <w:color w:val="auto"/>
          <w:sz w:val="22"/>
          <w:szCs w:val="22"/>
        </w:rPr>
      </w:pPr>
      <w:bookmarkStart w:id="1" w:name="_Toc494123177"/>
      <w:r w:rsidRPr="007A5EFF">
        <w:rPr>
          <w:rFonts w:ascii="Arial" w:hAnsi="Arial" w:cs="Arial"/>
          <w:color w:val="auto"/>
          <w:sz w:val="22"/>
          <w:szCs w:val="22"/>
        </w:rPr>
        <w:t>Remuneration</w:t>
      </w:r>
      <w:bookmarkEnd w:id="1"/>
    </w:p>
    <w:p w14:paraId="14FFF6FA" w14:textId="77777777" w:rsidR="007A5EFF" w:rsidRDefault="007A5EFF" w:rsidP="00745BFE">
      <w:pPr>
        <w:spacing w:after="0"/>
        <w:jc w:val="both"/>
        <w:rPr>
          <w:rFonts w:ascii="Arial" w:hAnsi="Arial" w:cs="Arial"/>
        </w:rPr>
      </w:pPr>
    </w:p>
    <w:p w14:paraId="3AB289CC" w14:textId="77777777" w:rsidR="00745BFE" w:rsidRPr="007A5EFF" w:rsidRDefault="00745BFE" w:rsidP="00745BFE">
      <w:pPr>
        <w:spacing w:after="0"/>
        <w:jc w:val="both"/>
        <w:rPr>
          <w:rFonts w:ascii="Arial" w:hAnsi="Arial" w:cs="Arial"/>
        </w:rPr>
      </w:pPr>
      <w:r w:rsidRPr="007A5EFF">
        <w:rPr>
          <w:rFonts w:ascii="Arial" w:hAnsi="Arial" w:cs="Arial"/>
        </w:rPr>
        <w:t>The salary offered will be dependent on the knowledge, skills and experience of the applicant.</w:t>
      </w:r>
    </w:p>
    <w:p w14:paraId="6E5D1AB1" w14:textId="77777777" w:rsidR="00745BFE" w:rsidRPr="007A5EFF" w:rsidRDefault="00745BFE" w:rsidP="00745BFE">
      <w:pPr>
        <w:spacing w:after="0"/>
        <w:jc w:val="both"/>
        <w:rPr>
          <w:rFonts w:ascii="Arial" w:hAnsi="Arial" w:cs="Arial"/>
          <w:lang w:val="en-US"/>
        </w:rPr>
      </w:pPr>
      <w:r w:rsidRPr="007A5EFF">
        <w:rPr>
          <w:rFonts w:ascii="Arial" w:hAnsi="Arial" w:cs="Arial"/>
        </w:rPr>
        <w:t xml:space="preserve">The post will be subject to annual cost of living increases as </w:t>
      </w:r>
      <w:r w:rsidR="007A5EFF">
        <w:rPr>
          <w:rFonts w:ascii="Arial" w:hAnsi="Arial" w:cs="Arial"/>
        </w:rPr>
        <w:t xml:space="preserve">reviewed and </w:t>
      </w:r>
      <w:r w:rsidRPr="007A5EFF">
        <w:rPr>
          <w:rFonts w:ascii="Arial" w:hAnsi="Arial" w:cs="Arial"/>
        </w:rPr>
        <w:t xml:space="preserve">agreed by the Boards for all staff. Any additional increases may be agreed by the Boards, but will be discretionary and linked to the Boards’ annual performance review and development system. </w:t>
      </w:r>
      <w:r w:rsidRPr="007A5EFF">
        <w:rPr>
          <w:rFonts w:ascii="Arial" w:hAnsi="Arial" w:cs="Arial"/>
          <w:lang w:val="en-US"/>
        </w:rPr>
        <w:t xml:space="preserve">Salary is payable in arrears for a five day week by equal monthly instalments (which will accrue from day to day). </w:t>
      </w:r>
    </w:p>
    <w:p w14:paraId="04D5F25D" w14:textId="77777777" w:rsidR="00745BFE" w:rsidRPr="007A5EFF" w:rsidRDefault="00745BFE" w:rsidP="00745BFE">
      <w:pPr>
        <w:spacing w:after="0"/>
        <w:jc w:val="both"/>
        <w:rPr>
          <w:rFonts w:ascii="Arial" w:hAnsi="Arial" w:cs="Arial"/>
        </w:rPr>
      </w:pPr>
      <w:r w:rsidRPr="007A5EFF">
        <w:rPr>
          <w:rFonts w:ascii="Arial" w:hAnsi="Arial" w:cs="Arial"/>
        </w:rPr>
        <w:t>The post is above the overtime limit stated in the staff handbook.</w:t>
      </w:r>
    </w:p>
    <w:p w14:paraId="1EBF8938" w14:textId="77777777" w:rsidR="00745BFE" w:rsidRPr="007A5EFF" w:rsidRDefault="00745BFE" w:rsidP="00745BFE">
      <w:pPr>
        <w:pStyle w:val="Heading2"/>
        <w:rPr>
          <w:rFonts w:ascii="Arial" w:hAnsi="Arial" w:cs="Arial"/>
          <w:color w:val="auto"/>
          <w:sz w:val="22"/>
          <w:szCs w:val="22"/>
        </w:rPr>
      </w:pPr>
      <w:bookmarkStart w:id="2" w:name="_Toc494123178"/>
      <w:r w:rsidRPr="007A5EFF">
        <w:rPr>
          <w:rFonts w:ascii="Arial" w:hAnsi="Arial" w:cs="Arial"/>
          <w:color w:val="auto"/>
          <w:sz w:val="22"/>
          <w:szCs w:val="22"/>
        </w:rPr>
        <w:t>Benefits</w:t>
      </w:r>
      <w:bookmarkEnd w:id="2"/>
    </w:p>
    <w:p w14:paraId="34FFDBFF" w14:textId="0F12030B" w:rsidR="00745BFE" w:rsidRPr="007A5EFF" w:rsidRDefault="00745BFE" w:rsidP="00745BFE">
      <w:pPr>
        <w:spacing w:after="0"/>
        <w:rPr>
          <w:rFonts w:ascii="Arial" w:hAnsi="Arial" w:cs="Arial"/>
        </w:rPr>
      </w:pPr>
      <w:r w:rsidRPr="007A5EFF">
        <w:rPr>
          <w:rFonts w:ascii="Arial" w:hAnsi="Arial" w:cs="Arial"/>
        </w:rPr>
        <w:t>Benefits include Local Government</w:t>
      </w:r>
      <w:r w:rsidR="00833549">
        <w:rPr>
          <w:rFonts w:ascii="Arial" w:hAnsi="Arial" w:cs="Arial"/>
        </w:rPr>
        <w:t xml:space="preserve"> Final Salary</w:t>
      </w:r>
      <w:r w:rsidRPr="007A5EFF">
        <w:rPr>
          <w:rFonts w:ascii="Arial" w:hAnsi="Arial" w:cs="Arial"/>
        </w:rPr>
        <w:t xml:space="preserve"> Pension Scheme, sick </w:t>
      </w:r>
      <w:proofErr w:type="gramStart"/>
      <w:r w:rsidRPr="007A5EFF">
        <w:rPr>
          <w:rFonts w:ascii="Arial" w:hAnsi="Arial" w:cs="Arial"/>
        </w:rPr>
        <w:t>leave</w:t>
      </w:r>
      <w:proofErr w:type="gramEnd"/>
      <w:r w:rsidRPr="007A5EFF">
        <w:rPr>
          <w:rFonts w:ascii="Arial" w:hAnsi="Arial" w:cs="Arial"/>
        </w:rPr>
        <w:t xml:space="preserve"> and generous annual leave entitlement.</w:t>
      </w:r>
    </w:p>
    <w:p w14:paraId="56A79762" w14:textId="77777777" w:rsidR="00745BFE" w:rsidRPr="007A5EFF" w:rsidRDefault="00745BFE" w:rsidP="00745BFE">
      <w:pPr>
        <w:pStyle w:val="Heading2"/>
        <w:rPr>
          <w:rFonts w:ascii="Arial" w:hAnsi="Arial" w:cs="Arial"/>
          <w:color w:val="auto"/>
          <w:sz w:val="22"/>
          <w:szCs w:val="22"/>
        </w:rPr>
      </w:pPr>
      <w:bookmarkStart w:id="3" w:name="_Toc494123179"/>
      <w:r w:rsidRPr="007A5EFF">
        <w:rPr>
          <w:rFonts w:ascii="Arial" w:hAnsi="Arial" w:cs="Arial"/>
          <w:color w:val="auto"/>
          <w:sz w:val="22"/>
          <w:szCs w:val="22"/>
        </w:rPr>
        <w:t>Hours of work</w:t>
      </w:r>
      <w:bookmarkEnd w:id="3"/>
    </w:p>
    <w:p w14:paraId="76676AF5" w14:textId="77777777" w:rsidR="00745BFE" w:rsidRPr="007A5EFF" w:rsidRDefault="00745BFE" w:rsidP="00745BFE">
      <w:pPr>
        <w:spacing w:after="0"/>
        <w:jc w:val="both"/>
        <w:rPr>
          <w:rFonts w:ascii="Arial" w:hAnsi="Arial" w:cs="Arial"/>
        </w:rPr>
      </w:pPr>
      <w:r w:rsidRPr="007A5EFF">
        <w:rPr>
          <w:rFonts w:ascii="Arial" w:hAnsi="Arial" w:cs="Arial"/>
        </w:rPr>
        <w:t>35 hours per week.</w:t>
      </w:r>
    </w:p>
    <w:p w14:paraId="787F2978" w14:textId="77777777" w:rsidR="00745BFE" w:rsidRPr="007A5EFF" w:rsidRDefault="00745BFE" w:rsidP="00745BFE">
      <w:pPr>
        <w:spacing w:after="0"/>
        <w:jc w:val="both"/>
        <w:rPr>
          <w:rFonts w:ascii="Arial" w:hAnsi="Arial" w:cs="Arial"/>
        </w:rPr>
      </w:pPr>
      <w:r w:rsidRPr="007A5EFF">
        <w:rPr>
          <w:rFonts w:ascii="Arial" w:hAnsi="Arial" w:cs="Arial"/>
        </w:rPr>
        <w:t xml:space="preserve">Normal hours of work. The post holder will ensure the office is staffed between the core hours of 9am to 5pm Monday to Friday. </w:t>
      </w:r>
      <w:proofErr w:type="spellStart"/>
      <w:r w:rsidRPr="007A5EFF">
        <w:rPr>
          <w:rFonts w:ascii="Arial" w:hAnsi="Arial" w:cs="Arial"/>
        </w:rPr>
        <w:t>He/She</w:t>
      </w:r>
      <w:proofErr w:type="spellEnd"/>
      <w:r w:rsidRPr="007A5EFF">
        <w:rPr>
          <w:rFonts w:ascii="Arial" w:hAnsi="Arial" w:cs="Arial"/>
        </w:rPr>
        <w:t xml:space="preserve"> will be required to work flexibly to achieve the duties of the post, with a minimum of 35 hours per week. Evenings and weekend work may be required to meet demands of the post.</w:t>
      </w:r>
    </w:p>
    <w:p w14:paraId="4166D329" w14:textId="77777777" w:rsidR="00745BFE" w:rsidRPr="007A5EFF" w:rsidRDefault="00745BFE" w:rsidP="00745BFE">
      <w:pPr>
        <w:pStyle w:val="Heading2"/>
        <w:jc w:val="both"/>
        <w:rPr>
          <w:rFonts w:ascii="Arial" w:hAnsi="Arial" w:cs="Arial"/>
          <w:color w:val="auto"/>
          <w:sz w:val="22"/>
          <w:szCs w:val="22"/>
        </w:rPr>
      </w:pPr>
      <w:bookmarkStart w:id="4" w:name="_Toc494123180"/>
      <w:r w:rsidRPr="007A5EFF">
        <w:rPr>
          <w:rFonts w:ascii="Arial" w:hAnsi="Arial" w:cs="Arial"/>
          <w:color w:val="auto"/>
          <w:sz w:val="22"/>
          <w:szCs w:val="22"/>
        </w:rPr>
        <w:t>Holiday Entitlement</w:t>
      </w:r>
      <w:bookmarkEnd w:id="4"/>
    </w:p>
    <w:p w14:paraId="20BF9B65" w14:textId="7353AD6E" w:rsidR="00745BFE" w:rsidRPr="007A5EFF" w:rsidRDefault="00745BFE" w:rsidP="00745BFE">
      <w:pPr>
        <w:spacing w:after="0"/>
        <w:jc w:val="both"/>
        <w:rPr>
          <w:rFonts w:ascii="Arial" w:hAnsi="Arial" w:cs="Arial"/>
        </w:rPr>
      </w:pPr>
      <w:r w:rsidRPr="007A5EFF">
        <w:rPr>
          <w:rFonts w:ascii="Arial" w:hAnsi="Arial" w:cs="Arial"/>
        </w:rPr>
        <w:t xml:space="preserve">Your paid holiday entitlement is </w:t>
      </w:r>
      <w:r w:rsidR="00833549">
        <w:rPr>
          <w:rFonts w:ascii="Arial" w:hAnsi="Arial" w:cs="Arial"/>
        </w:rPr>
        <w:t>23-28</w:t>
      </w:r>
      <w:r w:rsidRPr="007A5EFF">
        <w:rPr>
          <w:rFonts w:ascii="Arial" w:hAnsi="Arial" w:cs="Arial"/>
        </w:rPr>
        <w:t xml:space="preserve"> days</w:t>
      </w:r>
      <w:r w:rsidR="00833549">
        <w:rPr>
          <w:rFonts w:ascii="Arial" w:hAnsi="Arial" w:cs="Arial"/>
        </w:rPr>
        <w:t xml:space="preserve"> depending on salary and service</w:t>
      </w:r>
      <w:r w:rsidRPr="007A5EFF">
        <w:rPr>
          <w:rFonts w:ascii="Arial" w:hAnsi="Arial" w:cs="Arial"/>
        </w:rPr>
        <w:t xml:space="preserve"> plus the usual public and bank holidays.</w:t>
      </w:r>
      <w:r w:rsidRPr="007A5EFF">
        <w:rPr>
          <w:rFonts w:ascii="Arial" w:hAnsi="Arial" w:cs="Arial"/>
          <w:lang w:val="en-US"/>
        </w:rPr>
        <w:t xml:space="preserve"> In addition you are entitled to</w:t>
      </w:r>
      <w:r w:rsidRPr="007A5EFF">
        <w:rPr>
          <w:rFonts w:ascii="Arial" w:hAnsi="Arial" w:cs="Arial"/>
        </w:rPr>
        <w:t xml:space="preserve"> an extra 2 non-negotiable days leave to be taken at Christmas when the office is closed.</w:t>
      </w:r>
    </w:p>
    <w:p w14:paraId="71B940D0" w14:textId="77777777" w:rsidR="00745BFE" w:rsidRPr="007A5EFF" w:rsidRDefault="00745BFE" w:rsidP="00745BFE">
      <w:pPr>
        <w:pStyle w:val="Heading2"/>
        <w:jc w:val="both"/>
        <w:rPr>
          <w:rFonts w:ascii="Arial" w:hAnsi="Arial" w:cs="Arial"/>
          <w:color w:val="auto"/>
          <w:sz w:val="22"/>
          <w:szCs w:val="22"/>
        </w:rPr>
      </w:pPr>
      <w:bookmarkStart w:id="5" w:name="_Toc494123181"/>
      <w:r w:rsidRPr="007A5EFF">
        <w:rPr>
          <w:rFonts w:ascii="Arial" w:hAnsi="Arial" w:cs="Arial"/>
          <w:color w:val="auto"/>
          <w:sz w:val="22"/>
          <w:szCs w:val="22"/>
        </w:rPr>
        <w:t>Pension Scheme</w:t>
      </w:r>
      <w:bookmarkEnd w:id="5"/>
    </w:p>
    <w:p w14:paraId="6AF86492" w14:textId="77777777" w:rsidR="00745BFE" w:rsidRPr="007A5EFF" w:rsidRDefault="00745BFE" w:rsidP="00745BFE">
      <w:pPr>
        <w:spacing w:after="0"/>
        <w:jc w:val="both"/>
        <w:rPr>
          <w:rFonts w:ascii="Arial" w:hAnsi="Arial" w:cs="Arial"/>
        </w:rPr>
      </w:pPr>
      <w:r w:rsidRPr="007A5EFF">
        <w:rPr>
          <w:rFonts w:ascii="Arial" w:hAnsi="Arial" w:cs="Arial"/>
        </w:rPr>
        <w:t xml:space="preserve">The post allows the holder to become a member of the pension scheme administered by Somerset County Council to which the Board is a minor contributing authority under government regulations (the Scheme is classified as a local government pension scheme).  </w:t>
      </w:r>
    </w:p>
    <w:p w14:paraId="56371C5D" w14:textId="77777777" w:rsidR="00745BFE" w:rsidRPr="007A5EFF" w:rsidRDefault="00745BFE" w:rsidP="00745BFE">
      <w:pPr>
        <w:spacing w:after="0"/>
        <w:jc w:val="both"/>
        <w:rPr>
          <w:rFonts w:ascii="Arial" w:hAnsi="Arial" w:cs="Arial"/>
        </w:rPr>
      </w:pPr>
    </w:p>
    <w:p w14:paraId="1B480835" w14:textId="5A2CD0F5" w:rsidR="00745BFE" w:rsidRPr="007A5EFF" w:rsidRDefault="00745BFE" w:rsidP="00745BFE">
      <w:pPr>
        <w:spacing w:after="0"/>
        <w:jc w:val="both"/>
        <w:rPr>
          <w:rFonts w:ascii="Arial" w:hAnsi="Arial" w:cs="Arial"/>
        </w:rPr>
      </w:pPr>
      <w:r w:rsidRPr="007A5EFF">
        <w:rPr>
          <w:rFonts w:ascii="Arial" w:hAnsi="Arial" w:cs="Arial"/>
        </w:rPr>
        <w:t>The current e</w:t>
      </w:r>
      <w:r w:rsidR="007A5EFF">
        <w:rPr>
          <w:rFonts w:ascii="Arial" w:hAnsi="Arial" w:cs="Arial"/>
        </w:rPr>
        <w:t xml:space="preserve">mployee contribution rate </w:t>
      </w:r>
      <w:r w:rsidR="007A5EFF" w:rsidRPr="00833549">
        <w:rPr>
          <w:rFonts w:ascii="Arial" w:hAnsi="Arial" w:cs="Arial"/>
        </w:rPr>
        <w:t xml:space="preserve">is </w:t>
      </w:r>
      <w:r w:rsidR="00833549">
        <w:rPr>
          <w:rFonts w:ascii="Arial" w:hAnsi="Arial" w:cs="Arial"/>
        </w:rPr>
        <w:t>5.8-6.5</w:t>
      </w:r>
      <w:r w:rsidR="007A5EFF" w:rsidRPr="00833549">
        <w:rPr>
          <w:rFonts w:ascii="Arial" w:hAnsi="Arial" w:cs="Arial"/>
        </w:rPr>
        <w:t xml:space="preserve"> %</w:t>
      </w:r>
      <w:r w:rsidRPr="007A5EFF">
        <w:rPr>
          <w:rFonts w:ascii="Arial" w:hAnsi="Arial" w:cs="Arial"/>
        </w:rPr>
        <w:t xml:space="preserve"> of contractual hours, dependent on agreed salary. </w:t>
      </w:r>
    </w:p>
    <w:p w14:paraId="356FACBA" w14:textId="77777777" w:rsidR="00745BFE" w:rsidRPr="007A5EFF" w:rsidRDefault="00745BFE" w:rsidP="00745BFE">
      <w:pPr>
        <w:spacing w:after="0"/>
        <w:jc w:val="both"/>
        <w:rPr>
          <w:rFonts w:ascii="Arial" w:hAnsi="Arial" w:cs="Arial"/>
        </w:rPr>
      </w:pPr>
    </w:p>
    <w:p w14:paraId="18421C63" w14:textId="77777777" w:rsidR="00745BFE" w:rsidRPr="007A5EFF" w:rsidRDefault="00745BFE" w:rsidP="00745BFE">
      <w:pPr>
        <w:spacing w:after="0"/>
        <w:jc w:val="both"/>
        <w:rPr>
          <w:rFonts w:ascii="Arial" w:hAnsi="Arial" w:cs="Arial"/>
          <w:lang w:val="en-US"/>
        </w:rPr>
      </w:pPr>
      <w:r w:rsidRPr="007A5EFF">
        <w:rPr>
          <w:rFonts w:ascii="Arial" w:hAnsi="Arial" w:cs="Arial"/>
          <w:lang w:val="en-US"/>
        </w:rPr>
        <w:t xml:space="preserve">The Board operates automatic </w:t>
      </w:r>
      <w:r w:rsidRPr="007A5EFF">
        <w:rPr>
          <w:rFonts w:ascii="Arial" w:hAnsi="Arial" w:cs="Arial"/>
          <w:bCs/>
          <w:lang w:val="en-US"/>
        </w:rPr>
        <w:t>enrolment</w:t>
      </w:r>
      <w:r w:rsidRPr="007A5EFF">
        <w:rPr>
          <w:rFonts w:ascii="Arial" w:hAnsi="Arial" w:cs="Arial"/>
          <w:lang w:val="en-US"/>
        </w:rPr>
        <w:t xml:space="preserve"> to the pension scheme for eligible staff.</w:t>
      </w:r>
    </w:p>
    <w:p w14:paraId="3B47BA03" w14:textId="77777777" w:rsidR="00745BFE" w:rsidRPr="007A5EFF" w:rsidRDefault="00745BFE" w:rsidP="00745BFE">
      <w:pPr>
        <w:spacing w:after="0"/>
        <w:jc w:val="both"/>
        <w:rPr>
          <w:rFonts w:ascii="Arial" w:hAnsi="Arial" w:cs="Arial"/>
          <w:lang w:val="en-US"/>
        </w:rPr>
      </w:pPr>
    </w:p>
    <w:p w14:paraId="49B7D9D5" w14:textId="77777777" w:rsidR="00745BFE" w:rsidRPr="007A5EFF" w:rsidRDefault="00745BFE" w:rsidP="00745BFE">
      <w:pPr>
        <w:pStyle w:val="Heading2"/>
        <w:jc w:val="both"/>
        <w:rPr>
          <w:rFonts w:ascii="Arial" w:hAnsi="Arial" w:cs="Arial"/>
          <w:color w:val="auto"/>
          <w:sz w:val="22"/>
          <w:szCs w:val="22"/>
          <w:lang w:val="en-US"/>
        </w:rPr>
      </w:pPr>
      <w:bookmarkStart w:id="6" w:name="_Toc494123182"/>
      <w:r w:rsidRPr="007A5EFF">
        <w:rPr>
          <w:rFonts w:ascii="Arial" w:hAnsi="Arial" w:cs="Arial"/>
          <w:color w:val="auto"/>
          <w:sz w:val="22"/>
          <w:szCs w:val="22"/>
          <w:lang w:val="en-US"/>
        </w:rPr>
        <w:t>Relocation Expenses</w:t>
      </w:r>
      <w:bookmarkEnd w:id="6"/>
    </w:p>
    <w:p w14:paraId="2D2CAAEE" w14:textId="77777777" w:rsidR="00745BFE" w:rsidRPr="007A5EFF" w:rsidRDefault="00745BFE" w:rsidP="00745BFE">
      <w:pPr>
        <w:jc w:val="both"/>
        <w:rPr>
          <w:rFonts w:ascii="Arial" w:hAnsi="Arial" w:cs="Arial"/>
          <w:lang w:val="en-US"/>
        </w:rPr>
      </w:pPr>
      <w:r w:rsidRPr="007A5EFF">
        <w:rPr>
          <w:rFonts w:ascii="Arial" w:hAnsi="Arial" w:cs="Arial"/>
          <w:lang w:val="en-US"/>
        </w:rPr>
        <w:t xml:space="preserve">Relocation expenses are discretionary payments and may be paid to enable an employee taking up an appointment with the Somerset Drainage Boards Consortium to move into a suitable residential area for the new appointment as quickly as possible. </w:t>
      </w:r>
    </w:p>
    <w:p w14:paraId="25A62B2E" w14:textId="77777777" w:rsidR="00745BFE" w:rsidRPr="007A5EFF" w:rsidRDefault="00745BFE" w:rsidP="00745BFE">
      <w:pPr>
        <w:rPr>
          <w:rFonts w:ascii="Arial" w:hAnsi="Arial" w:cs="Arial"/>
          <w:lang w:val="en-US"/>
        </w:rPr>
      </w:pPr>
    </w:p>
    <w:p w14:paraId="72D33875" w14:textId="77777777" w:rsidR="00745BFE" w:rsidRPr="007A5EFF" w:rsidRDefault="00745BFE" w:rsidP="00745BFE">
      <w:pPr>
        <w:pStyle w:val="Heading2"/>
        <w:rPr>
          <w:rFonts w:ascii="Arial" w:hAnsi="Arial" w:cs="Arial"/>
          <w:color w:val="auto"/>
          <w:sz w:val="22"/>
          <w:szCs w:val="22"/>
        </w:rPr>
      </w:pPr>
      <w:bookmarkStart w:id="7" w:name="_Toc494123183"/>
      <w:r w:rsidRPr="007A5EFF">
        <w:rPr>
          <w:rFonts w:ascii="Arial" w:hAnsi="Arial" w:cs="Arial"/>
          <w:color w:val="auto"/>
          <w:sz w:val="22"/>
          <w:szCs w:val="22"/>
        </w:rPr>
        <w:lastRenderedPageBreak/>
        <w:t>Length of Notice</w:t>
      </w:r>
      <w:bookmarkEnd w:id="7"/>
    </w:p>
    <w:p w14:paraId="2C29DBEA" w14:textId="77777777" w:rsidR="00745BFE" w:rsidRPr="007A5EFF" w:rsidRDefault="00745BFE" w:rsidP="00745BFE">
      <w:pPr>
        <w:spacing w:after="0"/>
        <w:jc w:val="both"/>
        <w:rPr>
          <w:rFonts w:ascii="Arial" w:hAnsi="Arial" w:cs="Arial"/>
        </w:rPr>
      </w:pPr>
      <w:r w:rsidRPr="007A5EFF">
        <w:rPr>
          <w:rFonts w:ascii="Arial" w:hAnsi="Arial" w:cs="Arial"/>
        </w:rPr>
        <w:t xml:space="preserve">During the first six months (the probationary period), the employment is subject to termination by either the employee or employer giving fourteen days’ notice in writing.  </w:t>
      </w:r>
    </w:p>
    <w:p w14:paraId="5CE659C7" w14:textId="77777777" w:rsidR="00745BFE" w:rsidRPr="007A5EFF" w:rsidRDefault="00745BFE" w:rsidP="00745BFE">
      <w:pPr>
        <w:spacing w:after="0"/>
        <w:rPr>
          <w:rFonts w:ascii="Arial" w:hAnsi="Arial" w:cs="Arial"/>
        </w:rPr>
      </w:pPr>
    </w:p>
    <w:p w14:paraId="0C0F02DC" w14:textId="77777777" w:rsidR="00745BFE" w:rsidRPr="007A5EFF" w:rsidRDefault="00745BFE" w:rsidP="00745BFE">
      <w:pPr>
        <w:spacing w:after="0"/>
        <w:jc w:val="both"/>
        <w:rPr>
          <w:rFonts w:ascii="Arial" w:hAnsi="Arial" w:cs="Arial"/>
        </w:rPr>
      </w:pPr>
      <w:r w:rsidRPr="007A5EFF">
        <w:rPr>
          <w:rFonts w:ascii="Arial" w:hAnsi="Arial" w:cs="Arial"/>
        </w:rPr>
        <w:t xml:space="preserve">After the first six months the period of notice shall be twelve weeks by the employer and </w:t>
      </w:r>
      <w:r w:rsidR="007A5EFF" w:rsidRPr="00833549">
        <w:rPr>
          <w:rFonts w:ascii="Arial" w:hAnsi="Arial" w:cs="Arial"/>
        </w:rPr>
        <w:t xml:space="preserve">one month </w:t>
      </w:r>
      <w:r w:rsidRPr="00833549">
        <w:rPr>
          <w:rFonts w:ascii="Arial" w:hAnsi="Arial" w:cs="Arial"/>
        </w:rPr>
        <w:t>by the employee.</w:t>
      </w:r>
    </w:p>
    <w:p w14:paraId="36ED640D" w14:textId="77777777" w:rsidR="00745BFE" w:rsidRPr="007A5EFF" w:rsidRDefault="00745BFE" w:rsidP="00745BFE">
      <w:pPr>
        <w:spacing w:after="0"/>
        <w:rPr>
          <w:rFonts w:ascii="Arial" w:hAnsi="Arial" w:cs="Arial"/>
        </w:rPr>
      </w:pPr>
    </w:p>
    <w:p w14:paraId="4C240E0E" w14:textId="77777777" w:rsidR="00745BFE" w:rsidRPr="007A5EFF" w:rsidRDefault="00745BFE" w:rsidP="00745BFE">
      <w:pPr>
        <w:spacing w:after="0"/>
        <w:rPr>
          <w:rFonts w:ascii="Arial" w:hAnsi="Arial" w:cs="Arial"/>
        </w:rPr>
      </w:pPr>
      <w:bookmarkStart w:id="8" w:name="_Toc494123184"/>
      <w:r w:rsidRPr="007A5EFF">
        <w:rPr>
          <w:rStyle w:val="Heading2Char"/>
          <w:rFonts w:ascii="Arial" w:hAnsi="Arial" w:cs="Arial"/>
          <w:color w:val="auto"/>
          <w:sz w:val="22"/>
          <w:szCs w:val="22"/>
        </w:rPr>
        <w:t>Place of Work</w:t>
      </w:r>
      <w:bookmarkEnd w:id="8"/>
      <w:r w:rsidRPr="007A5EFF">
        <w:rPr>
          <w:rFonts w:ascii="Arial" w:hAnsi="Arial" w:cs="Arial"/>
        </w:rPr>
        <w:t xml:space="preserve"> (base)</w:t>
      </w:r>
    </w:p>
    <w:p w14:paraId="1E3C05EE" w14:textId="77777777" w:rsidR="00745BFE" w:rsidRPr="007A5EFF" w:rsidRDefault="00745BFE" w:rsidP="00745BFE">
      <w:pPr>
        <w:spacing w:after="0"/>
        <w:rPr>
          <w:rFonts w:ascii="Arial" w:hAnsi="Arial" w:cs="Arial"/>
        </w:rPr>
      </w:pPr>
      <w:r w:rsidRPr="007A5EFF">
        <w:rPr>
          <w:rFonts w:ascii="Arial" w:hAnsi="Arial" w:cs="Arial"/>
        </w:rPr>
        <w:t>Bradbury House, 33-34 Market, Highbridge, Somerset TA9 3BW</w:t>
      </w:r>
    </w:p>
    <w:p w14:paraId="7FBC42F0" w14:textId="77777777" w:rsidR="00745BFE" w:rsidRPr="007A5EFF" w:rsidRDefault="00745BFE" w:rsidP="00745BFE">
      <w:pPr>
        <w:pStyle w:val="Heading2"/>
        <w:rPr>
          <w:rFonts w:ascii="Arial" w:hAnsi="Arial" w:cs="Arial"/>
          <w:color w:val="auto"/>
          <w:sz w:val="22"/>
          <w:szCs w:val="22"/>
        </w:rPr>
      </w:pPr>
      <w:bookmarkStart w:id="9" w:name="_Toc494123185"/>
      <w:r w:rsidRPr="007A5EFF">
        <w:rPr>
          <w:rFonts w:ascii="Arial" w:hAnsi="Arial" w:cs="Arial"/>
          <w:color w:val="auto"/>
          <w:sz w:val="22"/>
          <w:szCs w:val="22"/>
        </w:rPr>
        <w:t>Working Environment</w:t>
      </w:r>
      <w:bookmarkEnd w:id="9"/>
    </w:p>
    <w:p w14:paraId="7460FC54" w14:textId="77777777" w:rsidR="00745BFE" w:rsidRPr="007A5EFF" w:rsidRDefault="00745BFE" w:rsidP="00745BFE">
      <w:pPr>
        <w:spacing w:after="0"/>
        <w:jc w:val="both"/>
        <w:rPr>
          <w:rFonts w:ascii="Arial" w:hAnsi="Arial" w:cs="Arial"/>
          <w:lang w:val="en-US"/>
        </w:rPr>
      </w:pPr>
      <w:r w:rsidRPr="007A5EFF">
        <w:rPr>
          <w:rFonts w:ascii="Arial" w:hAnsi="Arial" w:cs="Arial"/>
          <w:lang w:val="en-US"/>
        </w:rPr>
        <w:t>The postholder will generally be office based although site visits will be necessary and the post-holder will be required to travel regularly within the drainage districts.</w:t>
      </w:r>
    </w:p>
    <w:p w14:paraId="47BD0831" w14:textId="77777777" w:rsidR="00745BFE" w:rsidRPr="007A5EFF" w:rsidRDefault="00745BFE" w:rsidP="00745BFE">
      <w:pPr>
        <w:spacing w:after="0"/>
        <w:jc w:val="both"/>
        <w:rPr>
          <w:rFonts w:ascii="Arial" w:hAnsi="Arial" w:cs="Arial"/>
          <w:lang w:val="en-US"/>
        </w:rPr>
      </w:pPr>
    </w:p>
    <w:p w14:paraId="39F02C5F" w14:textId="77777777" w:rsidR="00745BFE" w:rsidRPr="007A5EFF" w:rsidRDefault="00745BFE" w:rsidP="00745BFE">
      <w:pPr>
        <w:spacing w:after="0"/>
        <w:jc w:val="both"/>
        <w:rPr>
          <w:rFonts w:ascii="Arial" w:hAnsi="Arial" w:cs="Arial"/>
          <w:lang w:val="en-US"/>
        </w:rPr>
      </w:pPr>
      <w:r w:rsidRPr="007A5EFF">
        <w:rPr>
          <w:rFonts w:ascii="Arial" w:hAnsi="Arial" w:cs="Arial"/>
          <w:lang w:val="en-US"/>
        </w:rPr>
        <w:t xml:space="preserve">The post involves significant levels of confidentiality and will, from time to time, have to deal with matters of the highest level of sensitivity. </w:t>
      </w:r>
    </w:p>
    <w:p w14:paraId="4DE319EB" w14:textId="77777777" w:rsidR="00745BFE" w:rsidRPr="007A5EFF" w:rsidRDefault="00745BFE" w:rsidP="00745BFE">
      <w:pPr>
        <w:spacing w:after="0"/>
        <w:jc w:val="both"/>
        <w:rPr>
          <w:rFonts w:ascii="Arial" w:hAnsi="Arial" w:cs="Arial"/>
          <w:lang w:val="en-US"/>
        </w:rPr>
      </w:pPr>
    </w:p>
    <w:p w14:paraId="1C662B4F" w14:textId="77777777" w:rsidR="00745BFE" w:rsidRPr="007A5EFF" w:rsidRDefault="00745BFE" w:rsidP="00745BFE">
      <w:pPr>
        <w:spacing w:after="0"/>
        <w:jc w:val="both"/>
        <w:rPr>
          <w:rFonts w:ascii="Arial" w:hAnsi="Arial" w:cs="Arial"/>
          <w:lang w:val="en-US"/>
        </w:rPr>
      </w:pPr>
      <w:r w:rsidRPr="007A5EFF">
        <w:rPr>
          <w:rFonts w:ascii="Arial" w:hAnsi="Arial" w:cs="Arial"/>
          <w:lang w:val="en-US"/>
        </w:rPr>
        <w:t>The postholder will be expected to be contactable during evenings and weekends to cover the duties of the role.</w:t>
      </w:r>
    </w:p>
    <w:p w14:paraId="16982E7F" w14:textId="77777777" w:rsidR="00745BFE" w:rsidRPr="007A5EFF" w:rsidRDefault="00745BFE" w:rsidP="00745BFE">
      <w:pPr>
        <w:pStyle w:val="Heading2"/>
        <w:jc w:val="both"/>
        <w:rPr>
          <w:rFonts w:ascii="Arial" w:hAnsi="Arial" w:cs="Arial"/>
          <w:color w:val="auto"/>
          <w:sz w:val="22"/>
          <w:szCs w:val="22"/>
        </w:rPr>
      </w:pPr>
      <w:bookmarkStart w:id="10" w:name="_Toc494123186"/>
      <w:r w:rsidRPr="007A5EFF">
        <w:rPr>
          <w:rFonts w:ascii="Arial" w:hAnsi="Arial" w:cs="Arial"/>
          <w:color w:val="auto"/>
          <w:sz w:val="22"/>
          <w:szCs w:val="22"/>
        </w:rPr>
        <w:t>General policies</w:t>
      </w:r>
      <w:bookmarkEnd w:id="10"/>
    </w:p>
    <w:p w14:paraId="673C8BD6" w14:textId="77777777" w:rsidR="00745BFE" w:rsidRPr="007A5EFF" w:rsidRDefault="00745BFE" w:rsidP="00745BFE">
      <w:pPr>
        <w:spacing w:after="0"/>
        <w:jc w:val="both"/>
        <w:rPr>
          <w:rFonts w:ascii="Arial" w:hAnsi="Arial" w:cs="Arial"/>
          <w:bCs/>
          <w:lang w:val="en-US"/>
        </w:rPr>
      </w:pPr>
      <w:r w:rsidRPr="007A5EFF">
        <w:rPr>
          <w:rFonts w:ascii="Arial" w:hAnsi="Arial" w:cs="Arial"/>
          <w:bCs/>
          <w:lang w:val="en-US"/>
        </w:rPr>
        <w:t xml:space="preserve">The post holder will comply with all Consortium policies and procedures relating to working practices including </w:t>
      </w:r>
      <w:r w:rsidR="007A5EFF" w:rsidRPr="007A5EFF">
        <w:rPr>
          <w:rFonts w:ascii="Arial" w:hAnsi="Arial" w:cs="Arial"/>
          <w:bCs/>
          <w:lang w:val="en-US"/>
        </w:rPr>
        <w:t>behavior</w:t>
      </w:r>
      <w:r w:rsidRPr="007A5EFF">
        <w:rPr>
          <w:rFonts w:ascii="Arial" w:hAnsi="Arial" w:cs="Arial"/>
          <w:bCs/>
          <w:lang w:val="en-US"/>
        </w:rPr>
        <w:t>, equalities, use of equipment, etc.</w:t>
      </w:r>
    </w:p>
    <w:p w14:paraId="18CD7872" w14:textId="77777777" w:rsidR="00745BFE" w:rsidRPr="007A5EFF" w:rsidRDefault="00745BFE" w:rsidP="00745BFE">
      <w:pPr>
        <w:spacing w:after="0"/>
        <w:jc w:val="both"/>
        <w:rPr>
          <w:rFonts w:ascii="Arial" w:hAnsi="Arial" w:cs="Arial"/>
        </w:rPr>
      </w:pPr>
    </w:p>
    <w:p w14:paraId="1D926FE1" w14:textId="77777777" w:rsidR="00745BFE" w:rsidRPr="007A5EFF" w:rsidRDefault="00745BFE" w:rsidP="00745BFE">
      <w:pPr>
        <w:spacing w:after="0"/>
        <w:jc w:val="both"/>
        <w:rPr>
          <w:rFonts w:ascii="Arial" w:hAnsi="Arial" w:cs="Arial"/>
        </w:rPr>
      </w:pPr>
      <w:bookmarkStart w:id="11" w:name="_Toc494123187"/>
      <w:r w:rsidRPr="007A5EFF">
        <w:rPr>
          <w:rStyle w:val="Heading2Char"/>
          <w:rFonts w:ascii="Arial" w:hAnsi="Arial" w:cs="Arial"/>
          <w:color w:val="auto"/>
          <w:sz w:val="22"/>
          <w:szCs w:val="22"/>
        </w:rPr>
        <w:t>Travel</w:t>
      </w:r>
      <w:bookmarkEnd w:id="11"/>
    </w:p>
    <w:p w14:paraId="15DAC2A3" w14:textId="77777777" w:rsidR="00745BFE" w:rsidRPr="007A5EFF" w:rsidRDefault="00745BFE" w:rsidP="00745BFE">
      <w:pPr>
        <w:spacing w:after="0"/>
        <w:jc w:val="both"/>
        <w:rPr>
          <w:rFonts w:ascii="Arial" w:hAnsi="Arial" w:cs="Arial"/>
        </w:rPr>
      </w:pPr>
      <w:r w:rsidRPr="007A5EFF">
        <w:rPr>
          <w:rFonts w:ascii="Arial" w:hAnsi="Arial" w:cs="Arial"/>
        </w:rPr>
        <w:t>A casual user mileage allowance at the HMRC approved mileage rate, currently 45p/mile, for the first 10,000 miles of any business mileage within a financial year.</w:t>
      </w:r>
    </w:p>
    <w:p w14:paraId="0469AE07" w14:textId="77777777" w:rsidR="00745BFE" w:rsidRPr="007A5EFF" w:rsidRDefault="00745BFE" w:rsidP="00745BFE">
      <w:pPr>
        <w:pStyle w:val="Heading2"/>
        <w:jc w:val="both"/>
        <w:rPr>
          <w:rFonts w:ascii="Arial" w:hAnsi="Arial" w:cs="Arial"/>
          <w:color w:val="auto"/>
          <w:sz w:val="22"/>
          <w:szCs w:val="22"/>
        </w:rPr>
      </w:pPr>
      <w:bookmarkStart w:id="12" w:name="_Toc494123188"/>
      <w:r w:rsidRPr="007A5EFF">
        <w:rPr>
          <w:rFonts w:ascii="Arial" w:hAnsi="Arial" w:cs="Arial"/>
          <w:color w:val="auto"/>
          <w:sz w:val="22"/>
          <w:szCs w:val="22"/>
        </w:rPr>
        <w:t>Sickness Scheme</w:t>
      </w:r>
      <w:bookmarkEnd w:id="12"/>
    </w:p>
    <w:p w14:paraId="6545E89B" w14:textId="77777777" w:rsidR="00745BFE" w:rsidRPr="007A5EFF" w:rsidRDefault="00745BFE" w:rsidP="00745BFE">
      <w:pPr>
        <w:spacing w:after="0"/>
        <w:jc w:val="both"/>
        <w:rPr>
          <w:rFonts w:ascii="Arial" w:hAnsi="Arial" w:cs="Arial"/>
        </w:rPr>
      </w:pPr>
      <w:r w:rsidRPr="007A5EFF">
        <w:rPr>
          <w:rFonts w:ascii="Arial" w:hAnsi="Arial" w:cs="Arial"/>
        </w:rPr>
        <w:t>A sickness scheme operates to supplement the Statutory Sick Pay.  There is an eligibility criteria based on years’ service commencing after four months service with one month’s full pay and two months half pay, rising to six months full/six months half pay after five years.</w:t>
      </w:r>
    </w:p>
    <w:p w14:paraId="45F966A3" w14:textId="77777777" w:rsidR="00745BFE" w:rsidRPr="007A5EFF" w:rsidRDefault="00745BFE" w:rsidP="00745BFE">
      <w:pPr>
        <w:pStyle w:val="Heading2"/>
        <w:jc w:val="both"/>
        <w:rPr>
          <w:rFonts w:ascii="Arial" w:hAnsi="Arial" w:cs="Arial"/>
          <w:color w:val="auto"/>
          <w:sz w:val="22"/>
          <w:szCs w:val="22"/>
        </w:rPr>
      </w:pPr>
      <w:bookmarkStart w:id="13" w:name="_Toc494123189"/>
      <w:r w:rsidRPr="007A5EFF">
        <w:rPr>
          <w:rFonts w:ascii="Arial" w:hAnsi="Arial" w:cs="Arial"/>
          <w:color w:val="auto"/>
          <w:sz w:val="22"/>
          <w:szCs w:val="22"/>
        </w:rPr>
        <w:t>Data Protection Act 1998</w:t>
      </w:r>
      <w:bookmarkEnd w:id="13"/>
    </w:p>
    <w:p w14:paraId="0BE35D60" w14:textId="77777777" w:rsidR="00745BFE" w:rsidRPr="007A5EFF" w:rsidRDefault="00745BFE" w:rsidP="00745BFE">
      <w:pPr>
        <w:spacing w:after="0"/>
        <w:jc w:val="both"/>
        <w:rPr>
          <w:rFonts w:ascii="Arial" w:hAnsi="Arial" w:cs="Arial"/>
        </w:rPr>
      </w:pPr>
      <w:r w:rsidRPr="007A5EFF">
        <w:rPr>
          <w:rFonts w:ascii="Arial" w:hAnsi="Arial" w:cs="Arial"/>
        </w:rPr>
        <w:t>All employees who are involved in the processing or handling of computer data have an obligation to comply with the terms of the Data Protection Act 1998 and the Consortium’s Data Protection and IT policies.</w:t>
      </w:r>
    </w:p>
    <w:p w14:paraId="2C81DD67" w14:textId="77777777" w:rsidR="00745BFE" w:rsidRPr="007A5EFF" w:rsidRDefault="00745BFE" w:rsidP="00745BFE">
      <w:pPr>
        <w:pStyle w:val="Heading2"/>
        <w:jc w:val="both"/>
        <w:rPr>
          <w:rFonts w:ascii="Arial" w:hAnsi="Arial" w:cs="Arial"/>
          <w:color w:val="auto"/>
          <w:sz w:val="22"/>
          <w:szCs w:val="22"/>
        </w:rPr>
      </w:pPr>
      <w:bookmarkStart w:id="14" w:name="_Toc494123190"/>
      <w:r w:rsidRPr="007A5EFF">
        <w:rPr>
          <w:rFonts w:ascii="Arial" w:hAnsi="Arial" w:cs="Arial"/>
          <w:color w:val="auto"/>
          <w:sz w:val="22"/>
          <w:szCs w:val="22"/>
        </w:rPr>
        <w:t>Health and Safety at Work</w:t>
      </w:r>
      <w:bookmarkEnd w:id="14"/>
      <w:r w:rsidRPr="007A5EFF">
        <w:rPr>
          <w:rFonts w:ascii="Arial" w:hAnsi="Arial" w:cs="Arial"/>
          <w:color w:val="auto"/>
          <w:sz w:val="22"/>
          <w:szCs w:val="22"/>
        </w:rPr>
        <w:t xml:space="preserve"> </w:t>
      </w:r>
    </w:p>
    <w:p w14:paraId="0D1794BC" w14:textId="77777777" w:rsidR="00745BFE" w:rsidRPr="007A5EFF" w:rsidRDefault="00745BFE" w:rsidP="00745BFE">
      <w:pPr>
        <w:spacing w:after="0"/>
        <w:jc w:val="both"/>
        <w:rPr>
          <w:rFonts w:ascii="Arial" w:hAnsi="Arial" w:cs="Arial"/>
          <w:lang w:val="en-US"/>
        </w:rPr>
      </w:pPr>
      <w:r w:rsidRPr="007A5EFF">
        <w:rPr>
          <w:rFonts w:ascii="Arial" w:hAnsi="Arial" w:cs="Arial"/>
          <w:lang w:val="en-US"/>
        </w:rPr>
        <w:t xml:space="preserve">All the Consortium’s working policies, procedures and instructions relating to health and safety, and all relevant Health and Safety at Work regulations will be considered as part of this job description. </w:t>
      </w:r>
    </w:p>
    <w:p w14:paraId="5CB19B61" w14:textId="77777777" w:rsidR="00745BFE" w:rsidRPr="007A5EFF" w:rsidRDefault="00745BFE" w:rsidP="00745BFE">
      <w:pPr>
        <w:spacing w:after="0"/>
        <w:jc w:val="both"/>
        <w:rPr>
          <w:rFonts w:ascii="Arial" w:hAnsi="Arial" w:cs="Arial"/>
        </w:rPr>
      </w:pPr>
    </w:p>
    <w:p w14:paraId="24A2C317" w14:textId="77777777" w:rsidR="00745BFE" w:rsidRPr="007A5EFF" w:rsidRDefault="00745BFE" w:rsidP="00745BFE">
      <w:pPr>
        <w:spacing w:after="0"/>
        <w:jc w:val="both"/>
        <w:rPr>
          <w:rFonts w:ascii="Arial" w:hAnsi="Arial" w:cs="Arial"/>
        </w:rPr>
      </w:pPr>
      <w:bookmarkStart w:id="15" w:name="_Toc494123191"/>
      <w:r w:rsidRPr="007A5EFF">
        <w:rPr>
          <w:rStyle w:val="Heading2Char"/>
          <w:rFonts w:ascii="Arial" w:hAnsi="Arial" w:cs="Arial"/>
          <w:color w:val="auto"/>
          <w:sz w:val="22"/>
          <w:szCs w:val="22"/>
        </w:rPr>
        <w:t>Other Terms</w:t>
      </w:r>
      <w:bookmarkEnd w:id="15"/>
    </w:p>
    <w:p w14:paraId="1322FD95" w14:textId="40DE640C" w:rsidR="00745BFE" w:rsidRPr="007A5EFF" w:rsidRDefault="00745BFE" w:rsidP="00745BFE">
      <w:pPr>
        <w:spacing w:after="0"/>
        <w:jc w:val="both"/>
        <w:rPr>
          <w:rFonts w:ascii="Arial" w:hAnsi="Arial" w:cs="Arial"/>
        </w:rPr>
      </w:pPr>
      <w:r w:rsidRPr="007A5EFF">
        <w:rPr>
          <w:rFonts w:ascii="Arial" w:hAnsi="Arial" w:cs="Arial"/>
        </w:rPr>
        <w:t xml:space="preserve">A current driving licence and access to a </w:t>
      </w:r>
      <w:r w:rsidR="00EB1399">
        <w:rPr>
          <w:rFonts w:ascii="Arial" w:hAnsi="Arial" w:cs="Arial"/>
        </w:rPr>
        <w:t xml:space="preserve">suitable </w:t>
      </w:r>
      <w:r w:rsidRPr="007A5EFF">
        <w:rPr>
          <w:rFonts w:ascii="Arial" w:hAnsi="Arial" w:cs="Arial"/>
        </w:rPr>
        <w:t>car</w:t>
      </w:r>
      <w:r w:rsidR="00EB1399">
        <w:rPr>
          <w:rFonts w:ascii="Arial" w:hAnsi="Arial" w:cs="Arial"/>
        </w:rPr>
        <w:t xml:space="preserve">, that is </w:t>
      </w:r>
      <w:r w:rsidRPr="007A5EFF">
        <w:rPr>
          <w:rFonts w:ascii="Arial" w:hAnsi="Arial" w:cs="Arial"/>
        </w:rPr>
        <w:t>insured for business use</w:t>
      </w:r>
      <w:r w:rsidR="00EB1399">
        <w:rPr>
          <w:rFonts w:ascii="Arial" w:hAnsi="Arial" w:cs="Arial"/>
        </w:rPr>
        <w:t>,</w:t>
      </w:r>
      <w:r w:rsidRPr="007A5EFF">
        <w:rPr>
          <w:rFonts w:ascii="Arial" w:hAnsi="Arial" w:cs="Arial"/>
        </w:rPr>
        <w:t xml:space="preserve"> is essential to the employment.  </w:t>
      </w:r>
    </w:p>
    <w:p w14:paraId="406707C2" w14:textId="77777777" w:rsidR="00C5231E" w:rsidRPr="007A5EFF" w:rsidRDefault="00C5231E">
      <w:pPr>
        <w:rPr>
          <w:rFonts w:ascii="Arial" w:hAnsi="Arial" w:cs="Arial"/>
        </w:rPr>
      </w:pPr>
    </w:p>
    <w:sectPr w:rsidR="00C5231E" w:rsidRPr="007A5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FE"/>
    <w:rsid w:val="000051DB"/>
    <w:rsid w:val="000275CD"/>
    <w:rsid w:val="00276717"/>
    <w:rsid w:val="00515926"/>
    <w:rsid w:val="00623EF2"/>
    <w:rsid w:val="00745BFE"/>
    <w:rsid w:val="007A5EFF"/>
    <w:rsid w:val="00833549"/>
    <w:rsid w:val="009D5FF8"/>
    <w:rsid w:val="00C5231E"/>
    <w:rsid w:val="00DB0A1F"/>
    <w:rsid w:val="00EB1399"/>
    <w:rsid w:val="00F0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D549"/>
  <w15:chartTrackingRefBased/>
  <w15:docId w15:val="{8BCBAD97-B3D6-462E-8E06-8CB692D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FE"/>
    <w:pPr>
      <w:spacing w:after="200" w:line="276" w:lineRule="auto"/>
    </w:pPr>
  </w:style>
  <w:style w:type="paragraph" w:styleId="Heading1">
    <w:name w:val="heading 1"/>
    <w:basedOn w:val="Normal"/>
    <w:next w:val="Normal"/>
    <w:link w:val="Heading1Char"/>
    <w:uiPriority w:val="9"/>
    <w:qFormat/>
    <w:rsid w:val="00745BF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745BF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F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745BF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A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Stevens</dc:creator>
  <cp:keywords/>
  <dc:description/>
  <cp:lastModifiedBy>Kendra Kingston</cp:lastModifiedBy>
  <cp:revision>2</cp:revision>
  <cp:lastPrinted>2024-09-17T09:05:00Z</cp:lastPrinted>
  <dcterms:created xsi:type="dcterms:W3CDTF">2024-09-17T11:24:00Z</dcterms:created>
  <dcterms:modified xsi:type="dcterms:W3CDTF">2024-09-17T11:24:00Z</dcterms:modified>
</cp:coreProperties>
</file>